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51EDB" w14:textId="65A731AE" w:rsidR="00995FE9" w:rsidRPr="00904237" w:rsidRDefault="00E10D83" w:rsidP="00904237">
      <w:pPr>
        <w:pStyle w:val="Corpsdetexte"/>
        <w:spacing w:line="276" w:lineRule="auto"/>
        <w:ind w:left="5245" w:right="283"/>
        <w:jc w:val="left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noProof/>
          <w:sz w:val="22"/>
          <w:szCs w:val="22"/>
          <w:lang w:val="fr-FR"/>
        </w:rPr>
        <w:drawing>
          <wp:anchor distT="0" distB="0" distL="114300" distR="114300" simplePos="0" relativeHeight="251660288" behindDoc="1" locked="0" layoutInCell="1" allowOverlap="1" wp14:anchorId="789C3122" wp14:editId="37EC5794">
            <wp:simplePos x="0" y="0"/>
            <wp:positionH relativeFrom="column">
              <wp:posOffset>-775970</wp:posOffset>
            </wp:positionH>
            <wp:positionV relativeFrom="paragraph">
              <wp:posOffset>-680720</wp:posOffset>
            </wp:positionV>
            <wp:extent cx="2331720" cy="1162050"/>
            <wp:effectExtent l="0" t="0" r="0" b="0"/>
            <wp:wrapNone/>
            <wp:docPr id="14606296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5FE9" w:rsidRPr="00904237">
        <w:rPr>
          <w:rFonts w:ascii="Calibri" w:hAnsi="Calibri" w:cs="Tahoma"/>
          <w:sz w:val="22"/>
          <w:szCs w:val="22"/>
        </w:rPr>
        <w:t xml:space="preserve">Saint-Nazaire, le </w:t>
      </w:r>
      <w:r w:rsidR="00701DED">
        <w:rPr>
          <w:rFonts w:ascii="Calibri" w:hAnsi="Calibri" w:cs="Tahoma"/>
          <w:sz w:val="22"/>
          <w:szCs w:val="22"/>
        </w:rPr>
        <w:t>24</w:t>
      </w:r>
      <w:r w:rsidR="00793896">
        <w:rPr>
          <w:rFonts w:ascii="Calibri" w:hAnsi="Calibri" w:cs="Tahoma"/>
          <w:sz w:val="22"/>
          <w:szCs w:val="22"/>
        </w:rPr>
        <w:t xml:space="preserve"> mars</w:t>
      </w:r>
      <w:r w:rsidR="00E205F9">
        <w:rPr>
          <w:rFonts w:ascii="Calibri" w:hAnsi="Calibri" w:cs="Tahoma"/>
          <w:sz w:val="22"/>
          <w:szCs w:val="22"/>
        </w:rPr>
        <w:t xml:space="preserve"> 202</w:t>
      </w:r>
      <w:r w:rsidR="00AB6CE4">
        <w:rPr>
          <w:rFonts w:ascii="Calibri" w:hAnsi="Calibri" w:cs="Tahoma"/>
          <w:sz w:val="22"/>
          <w:szCs w:val="22"/>
        </w:rPr>
        <w:t>5</w:t>
      </w:r>
    </w:p>
    <w:p w14:paraId="64DC2484" w14:textId="5E045B7E" w:rsidR="00C253AA" w:rsidRDefault="00C253AA" w:rsidP="00702367">
      <w:pPr>
        <w:spacing w:after="0"/>
        <w:ind w:left="4678" w:right="-427"/>
        <w:rPr>
          <w:bCs/>
          <w:bdr w:val="single" w:sz="4" w:space="0" w:color="auto" w:frame="1"/>
        </w:rPr>
      </w:pPr>
    </w:p>
    <w:p w14:paraId="3900500D" w14:textId="3A486BC2" w:rsidR="00E35184" w:rsidRPr="00904237" w:rsidRDefault="00E35184" w:rsidP="00702367">
      <w:pPr>
        <w:spacing w:after="0"/>
        <w:ind w:left="4678" w:right="-427"/>
        <w:rPr>
          <w:bCs/>
          <w:bdr w:val="single" w:sz="4" w:space="0" w:color="auto" w:frame="1"/>
        </w:rPr>
      </w:pPr>
    </w:p>
    <w:p w14:paraId="3A1F8281" w14:textId="21590425" w:rsidR="00425230" w:rsidRPr="00904237" w:rsidRDefault="00995FE9" w:rsidP="00995FE9">
      <w:pPr>
        <w:spacing w:after="0"/>
        <w:jc w:val="center"/>
        <w:rPr>
          <w:b/>
          <w:sz w:val="36"/>
          <w:szCs w:val="36"/>
          <w:bdr w:val="single" w:sz="4" w:space="0" w:color="auto" w:frame="1"/>
        </w:rPr>
      </w:pPr>
      <w:r w:rsidRPr="00904237">
        <w:rPr>
          <w:b/>
          <w:sz w:val="36"/>
          <w:szCs w:val="36"/>
          <w:bdr w:val="single" w:sz="4" w:space="0" w:color="auto" w:frame="1"/>
        </w:rPr>
        <w:t xml:space="preserve"> CONVOCATION </w:t>
      </w:r>
      <w:r w:rsidR="00D42E0D">
        <w:rPr>
          <w:b/>
          <w:sz w:val="36"/>
          <w:szCs w:val="36"/>
          <w:bdr w:val="single" w:sz="4" w:space="0" w:color="auto" w:frame="1"/>
        </w:rPr>
        <w:t xml:space="preserve"> DU </w:t>
      </w:r>
      <w:r w:rsidR="00425230" w:rsidRPr="00904237">
        <w:rPr>
          <w:b/>
          <w:sz w:val="36"/>
          <w:szCs w:val="36"/>
          <w:bdr w:val="single" w:sz="4" w:space="0" w:color="auto" w:frame="1"/>
        </w:rPr>
        <w:t>CONSEIL MUNICI</w:t>
      </w:r>
      <w:r w:rsidRPr="00904237">
        <w:rPr>
          <w:b/>
          <w:sz w:val="36"/>
          <w:szCs w:val="36"/>
          <w:bdr w:val="single" w:sz="4" w:space="0" w:color="auto" w:frame="1"/>
        </w:rPr>
        <w:t>P</w:t>
      </w:r>
      <w:r w:rsidR="00425230" w:rsidRPr="00904237">
        <w:rPr>
          <w:b/>
          <w:sz w:val="36"/>
          <w:szCs w:val="36"/>
          <w:bdr w:val="single" w:sz="4" w:space="0" w:color="auto" w:frame="1"/>
        </w:rPr>
        <w:t>AL</w:t>
      </w:r>
      <w:r w:rsidR="00904237">
        <w:rPr>
          <w:b/>
          <w:sz w:val="36"/>
          <w:szCs w:val="36"/>
          <w:bdr w:val="single" w:sz="4" w:space="0" w:color="auto" w:frame="1"/>
        </w:rPr>
        <w:t xml:space="preserve"> </w:t>
      </w:r>
      <w:r w:rsidRPr="00904237">
        <w:rPr>
          <w:b/>
          <w:sz w:val="36"/>
          <w:szCs w:val="36"/>
          <w:bdr w:val="single" w:sz="4" w:space="0" w:color="auto" w:frame="1"/>
        </w:rPr>
        <w:t xml:space="preserve">     </w:t>
      </w:r>
    </w:p>
    <w:p w14:paraId="4EDCC931" w14:textId="77777777" w:rsidR="00E35184" w:rsidRPr="00904237" w:rsidRDefault="00E35184" w:rsidP="006015F9">
      <w:pPr>
        <w:pStyle w:val="Corpsdetexte"/>
        <w:spacing w:line="240" w:lineRule="auto"/>
        <w:ind w:left="1418" w:right="284"/>
        <w:jc w:val="center"/>
        <w:rPr>
          <w:rFonts w:ascii="Calibri" w:hAnsi="Calibri" w:cs="Tahoma"/>
          <w:sz w:val="22"/>
          <w:szCs w:val="22"/>
        </w:rPr>
      </w:pPr>
    </w:p>
    <w:p w14:paraId="0D6C5C05" w14:textId="564F769D" w:rsidR="00425230" w:rsidRPr="00904237" w:rsidRDefault="00AB6CE4" w:rsidP="00C110C1">
      <w:pPr>
        <w:spacing w:after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  <w:bCs/>
          <w:iCs/>
        </w:rPr>
        <w:t>MARDI 01</w:t>
      </w:r>
      <w:r w:rsidR="00793896">
        <w:rPr>
          <w:rFonts w:cstheme="minorHAnsi"/>
          <w:b/>
          <w:bCs/>
          <w:iCs/>
        </w:rPr>
        <w:t xml:space="preserve"> AVRIL</w:t>
      </w:r>
      <w:r w:rsidR="00E205F9">
        <w:rPr>
          <w:rFonts w:cstheme="minorHAnsi"/>
          <w:b/>
          <w:bCs/>
          <w:iCs/>
        </w:rPr>
        <w:t xml:space="preserve"> 202</w:t>
      </w:r>
      <w:r>
        <w:rPr>
          <w:rFonts w:cstheme="minorHAnsi"/>
          <w:b/>
          <w:bCs/>
          <w:iCs/>
        </w:rPr>
        <w:t>5</w:t>
      </w:r>
      <w:r w:rsidR="00E26A37" w:rsidRPr="00904237">
        <w:rPr>
          <w:rFonts w:cstheme="minorHAnsi"/>
          <w:b/>
          <w:bCs/>
          <w:iCs/>
        </w:rPr>
        <w:t xml:space="preserve"> A </w:t>
      </w:r>
      <w:r w:rsidR="00067A08" w:rsidRPr="00904237">
        <w:rPr>
          <w:rFonts w:cstheme="minorHAnsi"/>
          <w:b/>
          <w:bCs/>
          <w:iCs/>
        </w:rPr>
        <w:t>1</w:t>
      </w:r>
      <w:r w:rsidR="00793896">
        <w:rPr>
          <w:rFonts w:cstheme="minorHAnsi"/>
          <w:b/>
          <w:bCs/>
          <w:iCs/>
        </w:rPr>
        <w:t>8</w:t>
      </w:r>
      <w:r w:rsidR="007E6DC0" w:rsidRPr="00904237">
        <w:rPr>
          <w:rFonts w:cstheme="minorHAnsi"/>
          <w:b/>
          <w:bCs/>
          <w:iCs/>
        </w:rPr>
        <w:t>H</w:t>
      </w:r>
      <w:r w:rsidR="00793896">
        <w:rPr>
          <w:rFonts w:cstheme="minorHAnsi"/>
          <w:b/>
          <w:bCs/>
          <w:iCs/>
        </w:rPr>
        <w:t>30</w:t>
      </w:r>
    </w:p>
    <w:p w14:paraId="1711EC55" w14:textId="3E39BB57" w:rsidR="00995FE9" w:rsidRPr="00904237" w:rsidRDefault="00DF77D9" w:rsidP="00995FE9">
      <w:pPr>
        <w:pStyle w:val="Corpsdetexte"/>
        <w:spacing w:line="276" w:lineRule="auto"/>
        <w:ind w:right="-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04237">
        <w:rPr>
          <w:rFonts w:asciiTheme="minorHAnsi" w:hAnsiTheme="minorHAnsi" w:cstheme="minorHAnsi"/>
          <w:b/>
          <w:bCs/>
          <w:sz w:val="22"/>
          <w:szCs w:val="22"/>
        </w:rPr>
        <w:t xml:space="preserve">SALLE D’ACTION CULTURELLE – Place de la République </w:t>
      </w:r>
    </w:p>
    <w:p w14:paraId="630A0AE3" w14:textId="77777777" w:rsidR="00C253AA" w:rsidRPr="00793896" w:rsidRDefault="00C253AA" w:rsidP="00DF77D9">
      <w:pPr>
        <w:spacing w:after="0"/>
        <w:jc w:val="both"/>
        <w:rPr>
          <w:b/>
          <w:i/>
          <w:sz w:val="8"/>
          <w:szCs w:val="8"/>
          <w:lang w:val="fr-CA"/>
        </w:rPr>
      </w:pPr>
      <w:bookmarkStart w:id="0" w:name="_Hlk74735554"/>
    </w:p>
    <w:p w14:paraId="58D219DD" w14:textId="1875C484" w:rsidR="00DB2C19" w:rsidRPr="00904237" w:rsidRDefault="00702367" w:rsidP="00AB6CE4">
      <w:pPr>
        <w:spacing w:after="0" w:line="360" w:lineRule="auto"/>
        <w:jc w:val="center"/>
        <w:rPr>
          <w:rFonts w:ascii="Calibri" w:eastAsia="Calibri" w:hAnsi="Calibri" w:cs="Times New Roman"/>
          <w:b/>
          <w:lang w:val="fr-CA"/>
        </w:rPr>
      </w:pPr>
      <w:bookmarkStart w:id="1" w:name="_Hlk74735346"/>
      <w:bookmarkStart w:id="2" w:name="_Hlk74727632"/>
      <w:r w:rsidRPr="00904237">
        <w:rPr>
          <w:rFonts w:ascii="Calibri" w:eastAsia="Calibri" w:hAnsi="Calibri" w:cs="Times New Roman"/>
          <w:b/>
          <w:lang w:val="fr-CA"/>
        </w:rPr>
        <w:t>ORDRE DU JOUR</w:t>
      </w:r>
    </w:p>
    <w:p w14:paraId="76DB0438" w14:textId="1504C92B" w:rsidR="00C91FA7" w:rsidRPr="00CC7800" w:rsidRDefault="00C91FA7" w:rsidP="00C91FA7">
      <w:pPr>
        <w:pStyle w:val="Paragraphedeliste"/>
        <w:numPr>
          <w:ilvl w:val="0"/>
          <w:numId w:val="5"/>
        </w:numPr>
        <w:spacing w:line="276" w:lineRule="auto"/>
        <w:ind w:left="709"/>
        <w:jc w:val="both"/>
      </w:pPr>
      <w:bookmarkStart w:id="3" w:name="_Hlk93496560"/>
      <w:r w:rsidRPr="00CC7800">
        <w:t xml:space="preserve">Adoption du Procès-Verbal du conseil municipal </w:t>
      </w:r>
      <w:r w:rsidR="00E205F9">
        <w:t xml:space="preserve">du </w:t>
      </w:r>
      <w:r w:rsidR="00AB6CE4">
        <w:t>01</w:t>
      </w:r>
      <w:r w:rsidR="00793896">
        <w:t xml:space="preserve"> janvier 202</w:t>
      </w:r>
      <w:r w:rsidR="00AB6CE4">
        <w:t>5</w:t>
      </w:r>
    </w:p>
    <w:p w14:paraId="4B3DBCAC" w14:textId="77777777" w:rsidR="00C91FA7" w:rsidRDefault="00C91FA7" w:rsidP="00C91FA7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/>
        <w:ind w:left="709"/>
        <w:jc w:val="both"/>
        <w:rPr>
          <w:rFonts w:cs="Calibri"/>
          <w:color w:val="000000"/>
        </w:rPr>
      </w:pPr>
      <w:r w:rsidRPr="00CC7800">
        <w:rPr>
          <w:rFonts w:cs="Calibri"/>
          <w:color w:val="000000"/>
        </w:rPr>
        <w:t xml:space="preserve">Compte rendu des décisions prises par le maire en vertu des délégations prévues par l’article L.2122-22 du CGCT </w:t>
      </w:r>
    </w:p>
    <w:p w14:paraId="506AB097" w14:textId="5B9A5183" w:rsidR="00C91FA7" w:rsidRPr="00CC7800" w:rsidRDefault="00C91FA7" w:rsidP="00C253AA">
      <w:pPr>
        <w:pStyle w:val="Paragraphedeliste"/>
        <w:autoSpaceDE w:val="0"/>
        <w:autoSpaceDN w:val="0"/>
        <w:adjustRightInd w:val="0"/>
        <w:spacing w:after="0"/>
        <w:ind w:left="709"/>
        <w:jc w:val="both"/>
        <w:rPr>
          <w:rFonts w:cs="Calibri"/>
          <w:color w:val="000000"/>
        </w:rPr>
      </w:pPr>
    </w:p>
    <w:p w14:paraId="24189076" w14:textId="77777777" w:rsidR="00702367" w:rsidRPr="00904237" w:rsidRDefault="00702367" w:rsidP="00C91FA7">
      <w:pPr>
        <w:spacing w:after="0" w:line="360" w:lineRule="auto"/>
        <w:jc w:val="both"/>
        <w:rPr>
          <w:rFonts w:ascii="Calibri" w:hAnsi="Calibri" w:cs="Times New Roman"/>
          <w:b/>
          <w:bCs/>
        </w:rPr>
      </w:pPr>
      <w:r w:rsidRPr="00904237">
        <w:rPr>
          <w:rFonts w:ascii="Calibri" w:eastAsia="Calibri" w:hAnsi="Calibri" w:cs="Times New Roman"/>
          <w:b/>
          <w:bCs/>
        </w:rPr>
        <w:t>DELIBERATIONS</w:t>
      </w:r>
      <w:bookmarkEnd w:id="3"/>
    </w:p>
    <w:p w14:paraId="2A166438" w14:textId="07CF222C" w:rsidR="00A607A4" w:rsidRPr="00A607A4" w:rsidRDefault="00AB6CE4" w:rsidP="00A607A4">
      <w:pPr>
        <w:pStyle w:val="Paragraphedeliste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Désignation du président de séance pour le vote du Compte Financier Unique 2024 </w:t>
      </w:r>
    </w:p>
    <w:p w14:paraId="386E4B5F" w14:textId="61B7777D" w:rsidR="00A607A4" w:rsidRPr="00A607A4" w:rsidRDefault="00324206" w:rsidP="00A607A4">
      <w:pPr>
        <w:pStyle w:val="Paragraphedeliste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Vote</w:t>
      </w:r>
      <w:r w:rsidR="00AB6CE4">
        <w:rPr>
          <w:rFonts w:cstheme="minorHAnsi"/>
          <w:bCs/>
        </w:rPr>
        <w:t xml:space="preserve"> du Compte Financier Unique 2024</w:t>
      </w:r>
    </w:p>
    <w:p w14:paraId="32F4865E" w14:textId="25E77372" w:rsidR="00A607A4" w:rsidRPr="00A607A4" w:rsidRDefault="00AB6CE4" w:rsidP="00A607A4">
      <w:pPr>
        <w:pStyle w:val="Paragraphedeliste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Affection du résultat 2024</w:t>
      </w:r>
    </w:p>
    <w:p w14:paraId="3DD01FB2" w14:textId="78BCACAF" w:rsidR="00A607A4" w:rsidRPr="00A607A4" w:rsidRDefault="00AB6CE4" w:rsidP="00A607A4">
      <w:pPr>
        <w:pStyle w:val="Paragraphedeliste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Vote des taux d’imposition pour 2025</w:t>
      </w:r>
    </w:p>
    <w:p w14:paraId="130E3CEE" w14:textId="63FD2EC7" w:rsidR="00A607A4" w:rsidRPr="00A607A4" w:rsidRDefault="00AB6CE4" w:rsidP="00A607A4">
      <w:pPr>
        <w:pStyle w:val="Paragraphedeliste"/>
        <w:numPr>
          <w:ilvl w:val="0"/>
          <w:numId w:val="10"/>
        </w:numPr>
        <w:spacing w:after="120" w:line="360" w:lineRule="auto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Vote du budget primitif 2025</w:t>
      </w:r>
      <w:r w:rsidRPr="00196495">
        <w:rPr>
          <w:rFonts w:cstheme="minorHAnsi"/>
          <w:bCs/>
        </w:rPr>
        <w:t xml:space="preserve"> </w:t>
      </w:r>
    </w:p>
    <w:p w14:paraId="056F6905" w14:textId="77777777" w:rsidR="00AB6CE4" w:rsidRPr="00F36369" w:rsidRDefault="00AB6CE4" w:rsidP="00AB6CE4">
      <w:pPr>
        <w:pStyle w:val="Paragraphedeliste"/>
        <w:numPr>
          <w:ilvl w:val="0"/>
          <w:numId w:val="10"/>
        </w:numPr>
        <w:spacing w:after="120" w:line="360" w:lineRule="auto"/>
        <w:jc w:val="both"/>
        <w:rPr>
          <w:rFonts w:cstheme="minorHAnsi"/>
          <w:bCs/>
        </w:rPr>
      </w:pPr>
      <w:r w:rsidRPr="00816164">
        <w:rPr>
          <w:rFonts w:cs="Calibri"/>
          <w:szCs w:val="15"/>
        </w:rPr>
        <w:t>Répartition des subventions communales 2025 aux associations loi 1901</w:t>
      </w:r>
    </w:p>
    <w:p w14:paraId="1E1CA927" w14:textId="77777777" w:rsidR="00AB6CE4" w:rsidRPr="00A607A4" w:rsidRDefault="00AB6CE4" w:rsidP="00A607A4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rFonts w:cstheme="minorHAnsi"/>
          <w:bCs/>
        </w:rPr>
      </w:pPr>
      <w:r w:rsidRPr="00F36369">
        <w:rPr>
          <w:rFonts w:cs="Calibri"/>
          <w:szCs w:val="15"/>
        </w:rPr>
        <w:t xml:space="preserve">Consignation auprès de la Caisse des Dépôts et Consignations </w:t>
      </w:r>
      <w:r w:rsidRPr="00F36369">
        <w:rPr>
          <w:rFonts w:cs="Calibri"/>
          <w:bCs/>
          <w:szCs w:val="15"/>
        </w:rPr>
        <w:t xml:space="preserve">(CDC) </w:t>
      </w:r>
      <w:r w:rsidRPr="00F36369">
        <w:rPr>
          <w:rFonts w:cs="Calibri"/>
          <w:szCs w:val="15"/>
        </w:rPr>
        <w:t>du montant de la garantie financière annuelle prévue par l’article 6 de l’arrêté préfectoral n° 2013087/0007 du 28/03/2013 portant prescriptions complémentaires pour le suivi trentenaire de l’ancienne décharge d’ordures ménagères située au lieu-dit « Mas d’en Victor » sur la commune de Canet-en-Roussillon</w:t>
      </w:r>
    </w:p>
    <w:p w14:paraId="26BF0C29" w14:textId="77777777" w:rsidR="00A607A4" w:rsidRPr="00F36369" w:rsidRDefault="00A607A4" w:rsidP="00A607A4">
      <w:pPr>
        <w:pStyle w:val="Paragraphedeliste"/>
        <w:spacing w:after="120"/>
        <w:ind w:left="714"/>
        <w:jc w:val="both"/>
        <w:rPr>
          <w:rFonts w:cstheme="minorHAnsi"/>
          <w:bCs/>
        </w:rPr>
      </w:pPr>
    </w:p>
    <w:p w14:paraId="4C9209D2" w14:textId="77777777" w:rsidR="00AB6CE4" w:rsidRPr="00A607A4" w:rsidRDefault="00AB6CE4" w:rsidP="00A607A4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rFonts w:cstheme="minorHAnsi"/>
          <w:bCs/>
        </w:rPr>
      </w:pPr>
      <w:r w:rsidRPr="00F36369">
        <w:rPr>
          <w:rFonts w:cs="Calibri"/>
          <w:szCs w:val="15"/>
        </w:rPr>
        <w:t xml:space="preserve">Convention </w:t>
      </w:r>
      <w:bookmarkStart w:id="4" w:name="_Hlk182820736"/>
      <w:r w:rsidRPr="00F36369">
        <w:rPr>
          <w:rFonts w:cs="Calibri"/>
          <w:szCs w:val="15"/>
        </w:rPr>
        <w:t>financière avec Perpignan Méditerranée Métropole Communauté Urbaine portant organisation des modalités d’attribution et de versement d’un fonds de concours au titre du reliquat de droits à tirage sur les anciennes voiries communautaires (VCO)</w:t>
      </w:r>
      <w:bookmarkEnd w:id="4"/>
    </w:p>
    <w:p w14:paraId="1B3C8DE0" w14:textId="77777777" w:rsidR="00D42E0D" w:rsidRPr="00D42E0D" w:rsidRDefault="00D42E0D" w:rsidP="00D42E0D">
      <w:pPr>
        <w:pStyle w:val="Paragraphedeliste"/>
        <w:spacing w:after="120"/>
        <w:ind w:left="714"/>
        <w:jc w:val="both"/>
        <w:rPr>
          <w:rFonts w:cstheme="minorHAnsi"/>
          <w:bCs/>
        </w:rPr>
      </w:pPr>
      <w:bookmarkStart w:id="5" w:name="_Hlk161062756"/>
    </w:p>
    <w:p w14:paraId="198F902A" w14:textId="77777777" w:rsidR="00AB6CE4" w:rsidRPr="00D42E0D" w:rsidRDefault="00AB6CE4" w:rsidP="00D42E0D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rFonts w:cstheme="minorHAnsi"/>
          <w:bCs/>
        </w:rPr>
      </w:pPr>
      <w:r w:rsidRPr="00D42E0D">
        <w:rPr>
          <w:rFonts w:cs="Calibri"/>
          <w:szCs w:val="15"/>
        </w:rPr>
        <w:t xml:space="preserve">Convention avec le conseil départemental des Pyrénées-Orientales au titre de l’Aide à l’Investissement Territorial 2024 pour la </w:t>
      </w:r>
      <w:bookmarkEnd w:id="5"/>
      <w:r w:rsidRPr="00D42E0D">
        <w:rPr>
          <w:rFonts w:cs="Calibri"/>
          <w:szCs w:val="15"/>
        </w:rPr>
        <w:t>démolition, reconstruction d’une partie de l’école élémentaire et de locaux pour le centre de loisirs – tranche 2</w:t>
      </w:r>
    </w:p>
    <w:p w14:paraId="6A7735E8" w14:textId="77777777" w:rsidR="00AE604B" w:rsidRDefault="00AE604B" w:rsidP="00AE604B">
      <w:pPr>
        <w:pStyle w:val="Paragraphedeliste"/>
        <w:spacing w:after="120"/>
        <w:ind w:left="714"/>
        <w:jc w:val="both"/>
        <w:rPr>
          <w:rFonts w:cstheme="minorHAnsi"/>
          <w:bCs/>
        </w:rPr>
      </w:pPr>
    </w:p>
    <w:p w14:paraId="415543DE" w14:textId="3A6F067F" w:rsidR="00AE604B" w:rsidRDefault="00AB6CE4" w:rsidP="00AE604B">
      <w:pPr>
        <w:pStyle w:val="Paragraphedeliste"/>
        <w:numPr>
          <w:ilvl w:val="0"/>
          <w:numId w:val="10"/>
        </w:numPr>
        <w:spacing w:after="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Modification du tableau des effectifs - création d’un poste d’adjoint du patrimoine (C) – filière culture </w:t>
      </w:r>
    </w:p>
    <w:p w14:paraId="63235F1E" w14:textId="77777777" w:rsidR="00AE604B" w:rsidRPr="00AE604B" w:rsidRDefault="00AE604B" w:rsidP="00AE604B">
      <w:pPr>
        <w:spacing w:after="0"/>
        <w:jc w:val="both"/>
        <w:rPr>
          <w:rFonts w:cstheme="minorHAnsi"/>
          <w:bCs/>
        </w:rPr>
      </w:pPr>
    </w:p>
    <w:p w14:paraId="41301AF4" w14:textId="77777777" w:rsidR="00AB6CE4" w:rsidRPr="006C7D65" w:rsidRDefault="00AB6CE4" w:rsidP="00AE604B">
      <w:pPr>
        <w:pStyle w:val="Paragraphedeliste"/>
        <w:numPr>
          <w:ilvl w:val="0"/>
          <w:numId w:val="10"/>
        </w:numPr>
        <w:spacing w:after="0" w:line="360" w:lineRule="auto"/>
        <w:jc w:val="both"/>
        <w:rPr>
          <w:rFonts w:cstheme="minorHAnsi"/>
          <w:bCs/>
        </w:rPr>
      </w:pPr>
      <w:r w:rsidRPr="006C7D65">
        <w:rPr>
          <w:rFonts w:eastAsia="Times New Roman" w:cstheme="minorHAnsi"/>
          <w:bCs/>
          <w:szCs w:val="14"/>
          <w:lang w:eastAsia="fr-FR"/>
        </w:rPr>
        <w:t>Modification du régime indemnitaire des agents de la filière police municipale</w:t>
      </w:r>
    </w:p>
    <w:p w14:paraId="6D86D463" w14:textId="41787C11" w:rsidR="00AB6CE4" w:rsidRDefault="00AB6CE4" w:rsidP="00A607A4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rFonts w:cstheme="minorHAnsi"/>
          <w:bCs/>
        </w:rPr>
      </w:pPr>
      <w:r>
        <w:rPr>
          <w:rFonts w:cstheme="minorHAnsi"/>
          <w:bCs/>
        </w:rPr>
        <w:t>Rétrocession par l’Etablissement Public Foncier Local (EPFL) à la commune de la parcelle AP 183</w:t>
      </w:r>
      <w:r w:rsidR="00D84CFF">
        <w:rPr>
          <w:rFonts w:cstheme="minorHAnsi"/>
          <w:bCs/>
        </w:rPr>
        <w:t xml:space="preserve"> sise </w:t>
      </w:r>
      <w:r>
        <w:rPr>
          <w:rFonts w:cstheme="minorHAnsi"/>
          <w:bCs/>
        </w:rPr>
        <w:t xml:space="preserve">lieudit </w:t>
      </w:r>
      <w:r w:rsidR="00D84CFF">
        <w:rPr>
          <w:rFonts w:cstheme="minorHAnsi"/>
          <w:bCs/>
        </w:rPr>
        <w:t>« </w:t>
      </w:r>
      <w:r>
        <w:rPr>
          <w:rFonts w:cstheme="minorHAnsi"/>
          <w:bCs/>
        </w:rPr>
        <w:t>Xon Barbet</w:t>
      </w:r>
      <w:r w:rsidR="00D84CFF">
        <w:rPr>
          <w:rFonts w:cstheme="minorHAnsi"/>
          <w:bCs/>
        </w:rPr>
        <w:t> »</w:t>
      </w:r>
    </w:p>
    <w:p w14:paraId="6436AE4C" w14:textId="77777777" w:rsidR="00A607A4" w:rsidRPr="006C7D65" w:rsidRDefault="00A607A4" w:rsidP="00A607A4">
      <w:pPr>
        <w:pStyle w:val="Paragraphedeliste"/>
        <w:spacing w:after="120"/>
        <w:ind w:left="714"/>
        <w:jc w:val="both"/>
        <w:rPr>
          <w:rFonts w:cstheme="minorHAnsi"/>
          <w:bCs/>
        </w:rPr>
      </w:pPr>
    </w:p>
    <w:p w14:paraId="468ECC68" w14:textId="74C0AB70" w:rsidR="00AB6CE4" w:rsidRPr="005A2321" w:rsidRDefault="00AB6CE4" w:rsidP="00EA2DE2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rFonts w:cstheme="minorHAnsi"/>
          <w:bCs/>
          <w:color w:val="FF0000"/>
        </w:rPr>
      </w:pPr>
      <w:r w:rsidRPr="003B3268">
        <w:rPr>
          <w:rFonts w:cstheme="minorHAnsi"/>
          <w:bCs/>
        </w:rPr>
        <w:t xml:space="preserve">Avenant n° 1 à la convention relative aux modalités de mise à disposition de moyens dans le </w:t>
      </w:r>
      <w:r w:rsidRPr="00630A41">
        <w:rPr>
          <w:rFonts w:cstheme="minorHAnsi"/>
          <w:bCs/>
        </w:rPr>
        <w:t>cadre du Plan Intercommunal de Sauvegarde (PICS</w:t>
      </w:r>
      <w:r>
        <w:rPr>
          <w:rFonts w:cstheme="minorHAnsi"/>
          <w:bCs/>
        </w:rPr>
        <w:t>)</w:t>
      </w:r>
    </w:p>
    <w:p w14:paraId="046A68FF" w14:textId="77777777" w:rsidR="005A2321" w:rsidRPr="005A2321" w:rsidRDefault="005A2321" w:rsidP="005A2321">
      <w:pPr>
        <w:pStyle w:val="Paragraphedeliste"/>
        <w:rPr>
          <w:rFonts w:cstheme="minorHAnsi"/>
          <w:bCs/>
          <w:color w:val="FF0000"/>
        </w:rPr>
      </w:pPr>
    </w:p>
    <w:p w14:paraId="5A6F8C68" w14:textId="77777777" w:rsidR="005A2321" w:rsidRPr="00EA2DE2" w:rsidRDefault="005A2321" w:rsidP="005A2321">
      <w:pPr>
        <w:pStyle w:val="Paragraphedeliste"/>
        <w:spacing w:after="120"/>
        <w:ind w:left="714"/>
        <w:jc w:val="both"/>
        <w:rPr>
          <w:rFonts w:cstheme="minorHAnsi"/>
          <w:bCs/>
          <w:color w:val="FF0000"/>
        </w:rPr>
      </w:pPr>
    </w:p>
    <w:p w14:paraId="0D5AF196" w14:textId="10B708AC" w:rsidR="003B3268" w:rsidRPr="00EA2DE2" w:rsidRDefault="003B3268" w:rsidP="00EA2DE2">
      <w:pPr>
        <w:pStyle w:val="Paragraphedeliste"/>
        <w:numPr>
          <w:ilvl w:val="0"/>
          <w:numId w:val="10"/>
        </w:numPr>
        <w:spacing w:after="0"/>
        <w:ind w:left="697" w:hanging="357"/>
        <w:jc w:val="both"/>
        <w:rPr>
          <w:rFonts w:cstheme="minorHAnsi"/>
          <w:bCs/>
          <w:color w:val="FF0000"/>
        </w:rPr>
      </w:pPr>
      <w:r>
        <w:rPr>
          <w:rFonts w:cstheme="minorHAnsi"/>
          <w:bCs/>
        </w:rPr>
        <w:lastRenderedPageBreak/>
        <w:t xml:space="preserve">Convention avec le centre de conservation et de restauration du patrimoine du Conseil départemental pour un traitement </w:t>
      </w:r>
      <w:r w:rsidR="00360FBD">
        <w:rPr>
          <w:rFonts w:cstheme="minorHAnsi"/>
          <w:bCs/>
        </w:rPr>
        <w:t>de conservation</w:t>
      </w:r>
      <w:r>
        <w:rPr>
          <w:rFonts w:cstheme="minorHAnsi"/>
          <w:bCs/>
        </w:rPr>
        <w:t xml:space="preserve"> et une étude sur la rest</w:t>
      </w:r>
      <w:r w:rsidR="00952E9C">
        <w:rPr>
          <w:rFonts w:cstheme="minorHAnsi"/>
          <w:bCs/>
        </w:rPr>
        <w:t>a</w:t>
      </w:r>
      <w:r>
        <w:rPr>
          <w:rFonts w:cstheme="minorHAnsi"/>
          <w:bCs/>
        </w:rPr>
        <w:t>uration de la chaire à prêcher de l’église.</w:t>
      </w:r>
    </w:p>
    <w:p w14:paraId="4FEDF236" w14:textId="77777777" w:rsidR="00EA2DE2" w:rsidRPr="00952E9C" w:rsidRDefault="00EA2DE2" w:rsidP="00EA2DE2">
      <w:pPr>
        <w:pStyle w:val="Paragraphedeliste"/>
        <w:spacing w:after="0"/>
        <w:ind w:left="697"/>
        <w:jc w:val="both"/>
        <w:rPr>
          <w:rFonts w:cstheme="minorHAnsi"/>
          <w:bCs/>
          <w:color w:val="FF0000"/>
        </w:rPr>
      </w:pPr>
    </w:p>
    <w:p w14:paraId="231A6385" w14:textId="4A50DF04" w:rsidR="00952E9C" w:rsidRPr="00952E9C" w:rsidRDefault="00952E9C" w:rsidP="00952E9C">
      <w:pPr>
        <w:pStyle w:val="Paragraphedeliste"/>
        <w:numPr>
          <w:ilvl w:val="0"/>
          <w:numId w:val="10"/>
        </w:numPr>
        <w:jc w:val="both"/>
        <w:rPr>
          <w:rFonts w:cstheme="minorHAnsi"/>
          <w:bCs/>
          <w:color w:val="000000" w:themeColor="text1"/>
        </w:rPr>
      </w:pPr>
      <w:r w:rsidRPr="00952E9C">
        <w:rPr>
          <w:rFonts w:eastAsia="Times New Roman" w:cs="Calibri"/>
          <w:szCs w:val="15"/>
          <w:lang w:eastAsia="fr-FR"/>
        </w:rPr>
        <w:t>Convention d’occupation domaniale pour l’hébergement de passerelles pour le télérelevé entre la commune, La Catalane des Eaux-Eau Agglo et la société Birdz</w:t>
      </w:r>
    </w:p>
    <w:p w14:paraId="1B887D30" w14:textId="77777777" w:rsidR="00952E9C" w:rsidRPr="00952E9C" w:rsidRDefault="00952E9C" w:rsidP="00952E9C">
      <w:pPr>
        <w:pStyle w:val="Paragraphedeliste"/>
        <w:jc w:val="both"/>
        <w:rPr>
          <w:rFonts w:cstheme="minorHAnsi"/>
          <w:bCs/>
          <w:color w:val="000000" w:themeColor="text1"/>
        </w:rPr>
      </w:pPr>
    </w:p>
    <w:p w14:paraId="00350DD5" w14:textId="087FBC9E" w:rsidR="00EA5C52" w:rsidRPr="00B856A6" w:rsidRDefault="00AB6CE4" w:rsidP="00EA2DE2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rFonts w:cstheme="minorHAnsi"/>
          <w:bCs/>
          <w:i/>
        </w:rPr>
      </w:pPr>
      <w:r>
        <w:rPr>
          <w:rFonts w:cstheme="minorHAnsi"/>
          <w:bCs/>
        </w:rPr>
        <w:t>Avis du conseil municipal sur la demande d</w:t>
      </w:r>
      <w:r w:rsidR="00952E9C">
        <w:rPr>
          <w:rFonts w:cstheme="minorHAnsi"/>
          <w:bCs/>
        </w:rPr>
        <w:t xml:space="preserve">’autorisation </w:t>
      </w:r>
      <w:r w:rsidR="00B856A6">
        <w:rPr>
          <w:rFonts w:cstheme="minorHAnsi"/>
          <w:bCs/>
        </w:rPr>
        <w:t>environnementale au</w:t>
      </w:r>
      <w:r>
        <w:rPr>
          <w:rFonts w:cstheme="minorHAnsi"/>
          <w:bCs/>
        </w:rPr>
        <w:t xml:space="preserve"> titre de la loi sur l’eau du projet de reconstruction des digues du Réart de la voie ferrée au chemin de Las </w:t>
      </w:r>
      <w:r w:rsidRPr="00EA5C52">
        <w:rPr>
          <w:rFonts w:cstheme="minorHAnsi"/>
          <w:bCs/>
        </w:rPr>
        <w:t xml:space="preserve">Pountes </w:t>
      </w:r>
    </w:p>
    <w:p w14:paraId="4CB7BDFF" w14:textId="77777777" w:rsidR="00B856A6" w:rsidRPr="00B856A6" w:rsidRDefault="00B856A6" w:rsidP="00B856A6">
      <w:pPr>
        <w:pStyle w:val="Paragraphedeliste"/>
        <w:rPr>
          <w:rFonts w:cstheme="minorHAnsi"/>
          <w:bCs/>
          <w:i/>
        </w:rPr>
      </w:pPr>
    </w:p>
    <w:p w14:paraId="68B39714" w14:textId="3A07799D" w:rsidR="00B856A6" w:rsidRPr="00B856A6" w:rsidRDefault="00B856A6" w:rsidP="00EA2DE2">
      <w:pPr>
        <w:pStyle w:val="Paragraphedeliste"/>
        <w:numPr>
          <w:ilvl w:val="0"/>
          <w:numId w:val="10"/>
        </w:numPr>
        <w:spacing w:after="120"/>
        <w:ind w:left="714" w:hanging="357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 xml:space="preserve">Convention de groupement de commande pour l’élaboration des mesures de sauvegarde communales </w:t>
      </w:r>
    </w:p>
    <w:p w14:paraId="658AF346" w14:textId="2D8A155B" w:rsidR="004744EA" w:rsidRPr="00E32851" w:rsidRDefault="004744EA" w:rsidP="004744EA">
      <w:pPr>
        <w:ind w:left="709"/>
        <w:contextualSpacing/>
        <w:jc w:val="both"/>
      </w:pPr>
    </w:p>
    <w:p w14:paraId="1EA3C1F0" w14:textId="325DCD47" w:rsidR="004744EA" w:rsidRPr="00E32851" w:rsidRDefault="004744EA" w:rsidP="004744EA">
      <w:pPr>
        <w:spacing w:after="0" w:line="240" w:lineRule="auto"/>
        <w:jc w:val="both"/>
      </w:pPr>
      <w:r w:rsidRPr="00E32851">
        <w:rPr>
          <w:rFonts w:ascii="Calibri" w:eastAsia="Calibri" w:hAnsi="Calibri" w:cs="Times New Roman"/>
          <w:b/>
          <w:bCs/>
        </w:rPr>
        <w:t>INFORMATIONS </w:t>
      </w:r>
    </w:p>
    <w:p w14:paraId="0BB096F6" w14:textId="3AE043AE" w:rsidR="004744EA" w:rsidRDefault="004744EA" w:rsidP="004A664D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</w:p>
    <w:p w14:paraId="5B8021CC" w14:textId="54884AF6" w:rsidR="00F3175A" w:rsidRPr="00904237" w:rsidRDefault="008A18BB" w:rsidP="004A664D">
      <w:pPr>
        <w:spacing w:after="0" w:line="240" w:lineRule="auto"/>
        <w:jc w:val="both"/>
        <w:rPr>
          <w:rFonts w:ascii="Calibri" w:eastAsia="Calibri" w:hAnsi="Calibri" w:cs="Times New Roman"/>
          <w:b/>
          <w:bCs/>
        </w:rPr>
      </w:pPr>
      <w:r w:rsidRPr="00904237">
        <w:rPr>
          <w:rFonts w:ascii="Calibri" w:eastAsia="Calibri" w:hAnsi="Calibri" w:cs="Times New Roman"/>
          <w:b/>
          <w:bCs/>
        </w:rPr>
        <w:t>QUESTIONS DIVERSES</w:t>
      </w:r>
    </w:p>
    <w:p w14:paraId="7E9EEBF9" w14:textId="3ABD0873" w:rsidR="00F3175A" w:rsidRPr="00904237" w:rsidRDefault="00F3175A" w:rsidP="004A664D">
      <w:pPr>
        <w:pStyle w:val="Paragraphedeliste"/>
        <w:spacing w:after="0"/>
        <w:jc w:val="both"/>
      </w:pPr>
    </w:p>
    <w:bookmarkEnd w:id="0"/>
    <w:bookmarkEnd w:id="1"/>
    <w:bookmarkEnd w:id="2"/>
    <w:p w14:paraId="63A9D525" w14:textId="77777777" w:rsidR="00CD6DE9" w:rsidRDefault="00CD6DE9" w:rsidP="00BF6B5E">
      <w:pPr>
        <w:spacing w:after="0" w:line="240" w:lineRule="auto"/>
        <w:ind w:left="5245"/>
        <w:jc w:val="both"/>
        <w:rPr>
          <w:b/>
          <w:bCs/>
        </w:rPr>
      </w:pPr>
    </w:p>
    <w:p w14:paraId="79477E7D" w14:textId="5F15D56E" w:rsidR="00DD0DAC" w:rsidRPr="00904237" w:rsidRDefault="00DD0DAC" w:rsidP="00BF6B5E">
      <w:pPr>
        <w:spacing w:after="0" w:line="240" w:lineRule="auto"/>
        <w:ind w:left="5245"/>
        <w:jc w:val="both"/>
        <w:rPr>
          <w:rFonts w:cstheme="minorHAnsi"/>
          <w:b/>
        </w:rPr>
      </w:pPr>
      <w:r w:rsidRPr="00904237">
        <w:rPr>
          <w:b/>
          <w:bCs/>
        </w:rPr>
        <w:t>Le</w:t>
      </w:r>
      <w:r w:rsidRPr="00904237">
        <w:t xml:space="preserve"> </w:t>
      </w:r>
      <w:r w:rsidR="00E2272A" w:rsidRPr="00904237">
        <w:rPr>
          <w:rFonts w:cstheme="minorHAnsi"/>
          <w:b/>
        </w:rPr>
        <w:t>M</w:t>
      </w:r>
      <w:r w:rsidR="00425230" w:rsidRPr="00904237">
        <w:rPr>
          <w:rFonts w:cstheme="minorHAnsi"/>
          <w:b/>
        </w:rPr>
        <w:t>aire</w:t>
      </w:r>
      <w:r w:rsidR="00F3175A" w:rsidRPr="00904237">
        <w:rPr>
          <w:rFonts w:cstheme="minorHAnsi"/>
          <w:b/>
        </w:rPr>
        <w:t>,</w:t>
      </w:r>
    </w:p>
    <w:p w14:paraId="0EA5A8C9" w14:textId="5D53728B" w:rsidR="00487D61" w:rsidRPr="00904237" w:rsidRDefault="0074748C" w:rsidP="00BF6B5E">
      <w:pPr>
        <w:spacing w:after="0"/>
        <w:ind w:left="5245"/>
        <w:jc w:val="both"/>
        <w:rPr>
          <w:rFonts w:cstheme="minorHAnsi"/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24D79293" wp14:editId="4BD14E15">
            <wp:simplePos x="0" y="0"/>
            <wp:positionH relativeFrom="column">
              <wp:posOffset>3224530</wp:posOffset>
            </wp:positionH>
            <wp:positionV relativeFrom="paragraph">
              <wp:posOffset>158115</wp:posOffset>
            </wp:positionV>
            <wp:extent cx="1362075" cy="1104265"/>
            <wp:effectExtent l="0" t="0" r="9525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5230" w:rsidRPr="00904237">
        <w:rPr>
          <w:rFonts w:cstheme="minorHAnsi"/>
        </w:rPr>
        <w:t>Jean-Claude TORRENS</w:t>
      </w:r>
    </w:p>
    <w:sectPr w:rsidR="00487D61" w:rsidRPr="00904237" w:rsidSect="00E3518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A4A1B"/>
    <w:multiLevelType w:val="hybridMultilevel"/>
    <w:tmpl w:val="CE2CED30"/>
    <w:lvl w:ilvl="0" w:tplc="4C060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1A5E"/>
    <w:multiLevelType w:val="hybridMultilevel"/>
    <w:tmpl w:val="69AAF94C"/>
    <w:lvl w:ilvl="0" w:tplc="9F645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93B30"/>
    <w:multiLevelType w:val="hybridMultilevel"/>
    <w:tmpl w:val="031A469C"/>
    <w:lvl w:ilvl="0" w:tplc="A65800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305F5"/>
    <w:multiLevelType w:val="hybridMultilevel"/>
    <w:tmpl w:val="921EFAD8"/>
    <w:lvl w:ilvl="0" w:tplc="D898C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32A11"/>
    <w:multiLevelType w:val="hybridMultilevel"/>
    <w:tmpl w:val="EFF2C128"/>
    <w:lvl w:ilvl="0" w:tplc="0FF6A1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C60"/>
    <w:multiLevelType w:val="hybridMultilevel"/>
    <w:tmpl w:val="20C2340A"/>
    <w:lvl w:ilvl="0" w:tplc="100AB05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6A6AB0"/>
    <w:multiLevelType w:val="hybridMultilevel"/>
    <w:tmpl w:val="F3742B46"/>
    <w:lvl w:ilvl="0" w:tplc="5F5EFD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F6E38"/>
    <w:multiLevelType w:val="hybridMultilevel"/>
    <w:tmpl w:val="834A36AC"/>
    <w:lvl w:ilvl="0" w:tplc="3336E9F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146EB"/>
    <w:multiLevelType w:val="hybridMultilevel"/>
    <w:tmpl w:val="53B60386"/>
    <w:lvl w:ilvl="0" w:tplc="82B25D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2D24367"/>
    <w:multiLevelType w:val="hybridMultilevel"/>
    <w:tmpl w:val="3CFAC110"/>
    <w:lvl w:ilvl="0" w:tplc="0CEC20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52317">
    <w:abstractNumId w:val="2"/>
  </w:num>
  <w:num w:numId="2" w16cid:durableId="2042433269">
    <w:abstractNumId w:val="4"/>
  </w:num>
  <w:num w:numId="3" w16cid:durableId="670912223">
    <w:abstractNumId w:val="0"/>
  </w:num>
  <w:num w:numId="4" w16cid:durableId="20669694">
    <w:abstractNumId w:val="1"/>
  </w:num>
  <w:num w:numId="5" w16cid:durableId="1427845973">
    <w:abstractNumId w:val="7"/>
  </w:num>
  <w:num w:numId="6" w16cid:durableId="206258798">
    <w:abstractNumId w:val="6"/>
  </w:num>
  <w:num w:numId="7" w16cid:durableId="302731604">
    <w:abstractNumId w:val="8"/>
  </w:num>
  <w:num w:numId="8" w16cid:durableId="964895573">
    <w:abstractNumId w:val="3"/>
  </w:num>
  <w:num w:numId="9" w16cid:durableId="775054871">
    <w:abstractNumId w:val="5"/>
  </w:num>
  <w:num w:numId="10" w16cid:durableId="11787375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D61"/>
    <w:rsid w:val="00065670"/>
    <w:rsid w:val="00067A08"/>
    <w:rsid w:val="000D2CF5"/>
    <w:rsid w:val="00107DE6"/>
    <w:rsid w:val="001124B6"/>
    <w:rsid w:val="0015168F"/>
    <w:rsid w:val="00163571"/>
    <w:rsid w:val="001C5F64"/>
    <w:rsid w:val="001F0EC6"/>
    <w:rsid w:val="002D2E28"/>
    <w:rsid w:val="002F3FBA"/>
    <w:rsid w:val="00324206"/>
    <w:rsid w:val="00337B81"/>
    <w:rsid w:val="00360FBD"/>
    <w:rsid w:val="00372774"/>
    <w:rsid w:val="00375D35"/>
    <w:rsid w:val="003A6775"/>
    <w:rsid w:val="003B3268"/>
    <w:rsid w:val="003C1565"/>
    <w:rsid w:val="003E098A"/>
    <w:rsid w:val="0041656F"/>
    <w:rsid w:val="00425230"/>
    <w:rsid w:val="004546B3"/>
    <w:rsid w:val="004744EA"/>
    <w:rsid w:val="00485E48"/>
    <w:rsid w:val="00487D61"/>
    <w:rsid w:val="004A664D"/>
    <w:rsid w:val="004F7A5A"/>
    <w:rsid w:val="00530F49"/>
    <w:rsid w:val="005805D8"/>
    <w:rsid w:val="005A2321"/>
    <w:rsid w:val="005B5DFF"/>
    <w:rsid w:val="005C68C4"/>
    <w:rsid w:val="005F4D9B"/>
    <w:rsid w:val="006015F9"/>
    <w:rsid w:val="00681CF7"/>
    <w:rsid w:val="006852E7"/>
    <w:rsid w:val="006C55E2"/>
    <w:rsid w:val="00701DED"/>
    <w:rsid w:val="00702367"/>
    <w:rsid w:val="00711E1B"/>
    <w:rsid w:val="0074748C"/>
    <w:rsid w:val="00785604"/>
    <w:rsid w:val="00793896"/>
    <w:rsid w:val="007940DA"/>
    <w:rsid w:val="007D1458"/>
    <w:rsid w:val="007E1A5B"/>
    <w:rsid w:val="007E6DC0"/>
    <w:rsid w:val="007E7B8F"/>
    <w:rsid w:val="007F059D"/>
    <w:rsid w:val="00822924"/>
    <w:rsid w:val="00830C1F"/>
    <w:rsid w:val="00837D46"/>
    <w:rsid w:val="008627E8"/>
    <w:rsid w:val="008A18BB"/>
    <w:rsid w:val="008D4650"/>
    <w:rsid w:val="008E0560"/>
    <w:rsid w:val="008F6F4B"/>
    <w:rsid w:val="00904237"/>
    <w:rsid w:val="00952E9C"/>
    <w:rsid w:val="009704A4"/>
    <w:rsid w:val="00995FE9"/>
    <w:rsid w:val="009E158C"/>
    <w:rsid w:val="009F28BE"/>
    <w:rsid w:val="009F7E47"/>
    <w:rsid w:val="00A52DE8"/>
    <w:rsid w:val="00A607A4"/>
    <w:rsid w:val="00A6141A"/>
    <w:rsid w:val="00A723B3"/>
    <w:rsid w:val="00AB6CE4"/>
    <w:rsid w:val="00AC38BC"/>
    <w:rsid w:val="00AC540F"/>
    <w:rsid w:val="00AE604B"/>
    <w:rsid w:val="00B138D8"/>
    <w:rsid w:val="00B157E0"/>
    <w:rsid w:val="00B62D04"/>
    <w:rsid w:val="00B856A6"/>
    <w:rsid w:val="00BC7FD8"/>
    <w:rsid w:val="00BF6B5E"/>
    <w:rsid w:val="00C110C1"/>
    <w:rsid w:val="00C253AA"/>
    <w:rsid w:val="00C312C0"/>
    <w:rsid w:val="00C713B0"/>
    <w:rsid w:val="00C72A7D"/>
    <w:rsid w:val="00C91FA7"/>
    <w:rsid w:val="00CD6DE9"/>
    <w:rsid w:val="00D42E0D"/>
    <w:rsid w:val="00D43479"/>
    <w:rsid w:val="00D52339"/>
    <w:rsid w:val="00D65840"/>
    <w:rsid w:val="00D84CFF"/>
    <w:rsid w:val="00DB2C19"/>
    <w:rsid w:val="00DC6A53"/>
    <w:rsid w:val="00DD0DAC"/>
    <w:rsid w:val="00DD108D"/>
    <w:rsid w:val="00DF77D9"/>
    <w:rsid w:val="00E0537C"/>
    <w:rsid w:val="00E10D83"/>
    <w:rsid w:val="00E205F9"/>
    <w:rsid w:val="00E2272A"/>
    <w:rsid w:val="00E26A37"/>
    <w:rsid w:val="00E35184"/>
    <w:rsid w:val="00E91F1F"/>
    <w:rsid w:val="00E92B1A"/>
    <w:rsid w:val="00EA2DE2"/>
    <w:rsid w:val="00EA5C52"/>
    <w:rsid w:val="00EB0694"/>
    <w:rsid w:val="00EC11B8"/>
    <w:rsid w:val="00EF7F14"/>
    <w:rsid w:val="00F3175A"/>
    <w:rsid w:val="00F41EA4"/>
    <w:rsid w:val="00FB374E"/>
    <w:rsid w:val="00FC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85B0"/>
  <w15:docId w15:val="{7ED5DDCA-2358-48F7-BB2D-813FF9F2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30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nhideWhenUsed/>
    <w:rsid w:val="00425230"/>
    <w:pPr>
      <w:spacing w:after="0" w:line="360" w:lineRule="auto"/>
      <w:jc w:val="both"/>
    </w:pPr>
    <w:rPr>
      <w:rFonts w:ascii="Gill Sans MT" w:eastAsia="Times New Roman" w:hAnsi="Gill Sans MT" w:cs="Times New Roman"/>
      <w:sz w:val="24"/>
      <w:szCs w:val="20"/>
      <w:lang w:val="fr-CA" w:eastAsia="fr-FR"/>
    </w:rPr>
  </w:style>
  <w:style w:type="character" w:customStyle="1" w:styleId="CorpsdetexteCar">
    <w:name w:val="Corps de texte Car"/>
    <w:basedOn w:val="Policepardfaut"/>
    <w:link w:val="Corpsdetexte"/>
    <w:rsid w:val="00425230"/>
    <w:rPr>
      <w:rFonts w:ascii="Gill Sans MT" w:eastAsia="Times New Roman" w:hAnsi="Gill Sans MT" w:cs="Times New Roman"/>
      <w:sz w:val="24"/>
      <w:szCs w:val="20"/>
      <w:lang w:val="fr-CA"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425230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425230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25230"/>
    <w:pPr>
      <w:spacing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4252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4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46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5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Anais Vidal</dc:creator>
  <cp:lastModifiedBy>Roxanne Noyrigat</cp:lastModifiedBy>
  <cp:revision>43</cp:revision>
  <cp:lastPrinted>2025-03-17T09:43:00Z</cp:lastPrinted>
  <dcterms:created xsi:type="dcterms:W3CDTF">2023-11-24T15:43:00Z</dcterms:created>
  <dcterms:modified xsi:type="dcterms:W3CDTF">2025-03-24T14:38:00Z</dcterms:modified>
</cp:coreProperties>
</file>